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839CCA" w14:textId="40AC8733" w:rsidR="00CD4C7B" w:rsidRPr="00B266B0" w:rsidRDefault="00CD4C7B" w:rsidP="00CD4C7B">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sidR="003454FC">
        <w:rPr>
          <w:noProof w:val="0"/>
          <w:sz w:val="24"/>
          <w:szCs w:val="24"/>
        </w:rPr>
        <w:t>WG3</w:t>
      </w:r>
      <w:r w:rsidRPr="00B266B0">
        <w:rPr>
          <w:noProof w:val="0"/>
          <w:sz w:val="24"/>
          <w:szCs w:val="24"/>
        </w:rPr>
        <w:t xml:space="preserve"> </w:t>
      </w:r>
      <w:r w:rsidR="009F7E6E" w:rsidRPr="009F7E6E">
        <w:rPr>
          <w:noProof w:val="0"/>
          <w:sz w:val="24"/>
          <w:szCs w:val="24"/>
        </w:rPr>
        <w:t>Meeting #1</w:t>
      </w:r>
      <w:r w:rsidR="00E26B57">
        <w:rPr>
          <w:noProof w:val="0"/>
          <w:sz w:val="24"/>
          <w:szCs w:val="24"/>
        </w:rPr>
        <w:t>2</w:t>
      </w:r>
      <w:r w:rsidR="00472199">
        <w:rPr>
          <w:noProof w:val="0"/>
          <w:sz w:val="24"/>
          <w:szCs w:val="24"/>
        </w:rPr>
        <w:t>1</w:t>
      </w:r>
      <w:r w:rsidR="005F2B4E">
        <w:rPr>
          <w:noProof w:val="0"/>
          <w:sz w:val="24"/>
          <w:szCs w:val="24"/>
        </w:rPr>
        <w:t>bis</w:t>
      </w:r>
      <w:r w:rsidRPr="00B266B0">
        <w:rPr>
          <w:bCs/>
          <w:noProof w:val="0"/>
          <w:sz w:val="24"/>
          <w:szCs w:val="24"/>
        </w:rPr>
        <w:tab/>
      </w:r>
      <w:r w:rsidRPr="00B266B0">
        <w:rPr>
          <w:rFonts w:hint="eastAsia"/>
          <w:bCs/>
          <w:noProof w:val="0"/>
          <w:sz w:val="24"/>
          <w:szCs w:val="24"/>
        </w:rPr>
        <w:t>R</w:t>
      </w:r>
      <w:r w:rsidR="003454FC">
        <w:rPr>
          <w:bCs/>
          <w:noProof w:val="0"/>
          <w:sz w:val="24"/>
          <w:szCs w:val="24"/>
        </w:rPr>
        <w:t>3</w:t>
      </w:r>
      <w:r w:rsidRPr="00B266B0">
        <w:rPr>
          <w:rFonts w:hint="eastAsia"/>
          <w:bCs/>
          <w:noProof w:val="0"/>
          <w:sz w:val="24"/>
          <w:szCs w:val="24"/>
        </w:rPr>
        <w:t>-</w:t>
      </w:r>
      <w:r w:rsidR="00797D4B">
        <w:rPr>
          <w:bCs/>
          <w:noProof w:val="0"/>
          <w:sz w:val="24"/>
          <w:szCs w:val="24"/>
        </w:rPr>
        <w:t>2</w:t>
      </w:r>
      <w:r w:rsidR="00C84ED9">
        <w:rPr>
          <w:bCs/>
          <w:noProof w:val="0"/>
          <w:sz w:val="24"/>
          <w:szCs w:val="24"/>
        </w:rPr>
        <w:t>3</w:t>
      </w:r>
      <w:r w:rsidR="0015540D">
        <w:rPr>
          <w:bCs/>
          <w:noProof w:val="0"/>
          <w:sz w:val="24"/>
          <w:szCs w:val="24"/>
        </w:rPr>
        <w:t>5564</w:t>
      </w:r>
    </w:p>
    <w:p w14:paraId="1822B173" w14:textId="3D5D754B" w:rsidR="00CD4C7B" w:rsidRPr="00B1063A" w:rsidRDefault="005F2B4E" w:rsidP="00CD4C7B">
      <w:pPr>
        <w:pStyle w:val="Header"/>
        <w:tabs>
          <w:tab w:val="right" w:pos="9639"/>
        </w:tabs>
        <w:rPr>
          <w:bCs/>
          <w:noProof w:val="0"/>
          <w:sz w:val="24"/>
          <w:szCs w:val="24"/>
          <w:lang w:val="en-US"/>
        </w:rPr>
      </w:pPr>
      <w:bookmarkStart w:id="1" w:name="_Hlk145943163"/>
      <w:r>
        <w:rPr>
          <w:rFonts w:cs="Arial"/>
          <w:sz w:val="24"/>
          <w:szCs w:val="24"/>
          <w:lang w:val="en-US"/>
        </w:rPr>
        <w:t>Xiamen, China</w:t>
      </w:r>
      <w:r w:rsidRPr="00A15EDA">
        <w:rPr>
          <w:rFonts w:cs="Arial"/>
          <w:sz w:val="24"/>
          <w:szCs w:val="24"/>
          <w:lang w:val="en-US"/>
        </w:rPr>
        <w:t xml:space="preserve">, </w:t>
      </w:r>
      <w:r>
        <w:rPr>
          <w:rFonts w:cs="Arial"/>
          <w:sz w:val="24"/>
          <w:szCs w:val="24"/>
          <w:lang w:val="en-US"/>
        </w:rPr>
        <w:t>9</w:t>
      </w:r>
      <w:r w:rsidRPr="00A15EDA">
        <w:rPr>
          <w:rFonts w:cs="Arial"/>
          <w:sz w:val="24"/>
          <w:szCs w:val="24"/>
          <w:lang w:val="en-US"/>
        </w:rPr>
        <w:t xml:space="preserve"> – </w:t>
      </w:r>
      <w:r>
        <w:rPr>
          <w:rFonts w:cs="Arial"/>
          <w:sz w:val="24"/>
          <w:szCs w:val="24"/>
          <w:lang w:val="en-US"/>
        </w:rPr>
        <w:t>13</w:t>
      </w:r>
      <w:r w:rsidRPr="00A15EDA">
        <w:rPr>
          <w:rFonts w:cs="Arial"/>
          <w:sz w:val="24"/>
          <w:szCs w:val="24"/>
          <w:lang w:val="en-US"/>
        </w:rPr>
        <w:t xml:space="preserve"> </w:t>
      </w:r>
      <w:r>
        <w:rPr>
          <w:rFonts w:cs="Arial"/>
          <w:sz w:val="24"/>
          <w:szCs w:val="24"/>
          <w:lang w:val="en-US"/>
        </w:rPr>
        <w:t>October</w:t>
      </w:r>
      <w:bookmarkEnd w:id="1"/>
      <w:r w:rsidR="00C84ED9" w:rsidRPr="00C84ED9">
        <w:rPr>
          <w:rFonts w:cs="Arial"/>
          <w:sz w:val="24"/>
          <w:szCs w:val="24"/>
          <w:lang w:val="en-US"/>
        </w:rPr>
        <w:t xml:space="preserve"> 2023</w:t>
      </w:r>
    </w:p>
    <w:p w14:paraId="05FE47DF" w14:textId="77777777" w:rsidR="00CD4C7B" w:rsidRPr="00B1063A" w:rsidRDefault="00CD4C7B" w:rsidP="00CD4C7B">
      <w:pPr>
        <w:pStyle w:val="Header"/>
        <w:rPr>
          <w:bCs/>
          <w:noProof w:val="0"/>
          <w:sz w:val="24"/>
          <w:lang w:val="en-US"/>
        </w:rPr>
      </w:pPr>
    </w:p>
    <w:p w14:paraId="0717E73E" w14:textId="77777777" w:rsidR="00CD4C7B" w:rsidRPr="00B1063A" w:rsidRDefault="00CD4C7B" w:rsidP="00CD4C7B">
      <w:pPr>
        <w:pStyle w:val="Header"/>
        <w:rPr>
          <w:bCs/>
          <w:noProof w:val="0"/>
          <w:sz w:val="24"/>
          <w:lang w:val="en-US"/>
        </w:rPr>
      </w:pPr>
    </w:p>
    <w:p w14:paraId="3B0EF5F6" w14:textId="68F835A8" w:rsidR="00CD4C7B" w:rsidRPr="00B1063A" w:rsidRDefault="00CD4C7B" w:rsidP="00CD4C7B">
      <w:pPr>
        <w:pStyle w:val="CRCoverPage"/>
        <w:tabs>
          <w:tab w:val="left" w:pos="1985"/>
        </w:tabs>
        <w:rPr>
          <w:rFonts w:cs="Arial"/>
          <w:b/>
          <w:bCs/>
          <w:sz w:val="24"/>
          <w:lang w:val="en-US" w:eastAsia="ja-JP"/>
        </w:rPr>
      </w:pPr>
      <w:r w:rsidRPr="00B1063A">
        <w:rPr>
          <w:rFonts w:cs="Arial"/>
          <w:b/>
          <w:bCs/>
          <w:sz w:val="24"/>
          <w:lang w:val="en-US"/>
        </w:rPr>
        <w:t>Agenda item:</w:t>
      </w:r>
      <w:r w:rsidRPr="00B1063A">
        <w:rPr>
          <w:rFonts w:cs="Arial"/>
          <w:b/>
          <w:bCs/>
          <w:sz w:val="24"/>
          <w:lang w:val="en-US"/>
        </w:rPr>
        <w:tab/>
      </w:r>
      <w:r w:rsidR="003F3176">
        <w:rPr>
          <w:rFonts w:cs="Arial"/>
          <w:b/>
          <w:bCs/>
          <w:sz w:val="24"/>
          <w:lang w:val="en-US" w:eastAsia="ja-JP"/>
        </w:rPr>
        <w:t>10.2.6</w:t>
      </w:r>
    </w:p>
    <w:p w14:paraId="47FEC04C" w14:textId="77777777"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05563E">
        <w:rPr>
          <w:rFonts w:ascii="Arial" w:hAnsi="Arial" w:cs="Arial"/>
          <w:b/>
          <w:bCs/>
          <w:sz w:val="24"/>
        </w:rPr>
        <w:t xml:space="preserve">Nokia, </w:t>
      </w:r>
      <w:r w:rsidR="005D4274">
        <w:rPr>
          <w:rFonts w:ascii="Arial" w:hAnsi="Arial" w:cs="Arial"/>
          <w:b/>
          <w:bCs/>
          <w:sz w:val="24"/>
        </w:rPr>
        <w:t>Nokia</w:t>
      </w:r>
      <w:r w:rsidR="0005563E" w:rsidRPr="00CF34B7">
        <w:rPr>
          <w:rFonts w:ascii="Arial" w:hAnsi="Arial" w:cs="Arial"/>
          <w:b/>
          <w:bCs/>
          <w:sz w:val="24"/>
        </w:rPr>
        <w:t xml:space="preserve"> Shanghai Bell</w:t>
      </w:r>
    </w:p>
    <w:p w14:paraId="13240CF6" w14:textId="09A68D53"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472199">
        <w:rPr>
          <w:rFonts w:ascii="Arial" w:hAnsi="Arial" w:cs="Arial"/>
          <w:b/>
          <w:bCs/>
          <w:sz w:val="24"/>
        </w:rPr>
        <w:t>Further discussion on s</w:t>
      </w:r>
      <w:r w:rsidR="003F3176" w:rsidRPr="003F3176">
        <w:rPr>
          <w:rFonts w:ascii="Arial" w:hAnsi="Arial" w:cs="Arial"/>
          <w:b/>
          <w:bCs/>
          <w:sz w:val="24"/>
        </w:rPr>
        <w:t>ignalling based logged MDT override protection</w:t>
      </w:r>
    </w:p>
    <w:p w14:paraId="6911FBAD"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71F11288" w14:textId="77777777" w:rsidR="00CD4C7B" w:rsidRPr="006E13D1" w:rsidRDefault="00CD4C7B" w:rsidP="00CD4C7B">
      <w:pPr>
        <w:pStyle w:val="Heading1"/>
      </w:pPr>
      <w:r w:rsidRPr="006E13D1">
        <w:t>1</w:t>
      </w:r>
      <w:r w:rsidRPr="006E13D1">
        <w:tab/>
      </w:r>
      <w:r w:rsidR="0056573F">
        <w:t>Introduction</w:t>
      </w:r>
    </w:p>
    <w:p w14:paraId="4860E0D2" w14:textId="1E9536BA" w:rsidR="00CD4C7B" w:rsidRDefault="003F3176" w:rsidP="00CD4C7B">
      <w:r>
        <w:t>The present paper provides a discussion on s</w:t>
      </w:r>
      <w:r w:rsidRPr="003F3176">
        <w:t>ignalling based logged MDT override protection</w:t>
      </w:r>
      <w:r>
        <w:t xml:space="preserve"> as per the following WID objective:</w:t>
      </w:r>
    </w:p>
    <w:p w14:paraId="43B83CAC" w14:textId="77777777" w:rsidR="003F3176" w:rsidRDefault="003F3176" w:rsidP="003F3176">
      <w:pPr>
        <w:pBdr>
          <w:top w:val="single" w:sz="4" w:space="0" w:color="auto"/>
          <w:left w:val="single" w:sz="4" w:space="4" w:color="auto"/>
          <w:bottom w:val="single" w:sz="4" w:space="1" w:color="auto"/>
          <w:right w:val="single" w:sz="4" w:space="4" w:color="auto"/>
        </w:pBdr>
        <w:spacing w:before="120" w:line="280" w:lineRule="atLeast"/>
        <w:rPr>
          <w:rFonts w:ascii="Arial" w:eastAsia="SimSun" w:hAnsi="Arial" w:cs="Arial"/>
          <w:sz w:val="18"/>
          <w:szCs w:val="18"/>
        </w:rPr>
      </w:pPr>
      <w:r>
        <w:rPr>
          <w:rFonts w:ascii="Arial" w:eastAsia="SimSun" w:hAnsi="Arial" w:cs="Arial"/>
          <w:sz w:val="18"/>
          <w:szCs w:val="18"/>
        </w:rPr>
        <w:t>- Support of signaling based logged MDT override protection to address the scenario where the signaling based MDT is configured in E-UTRAN when [RAN2, RAN3]:</w:t>
      </w:r>
    </w:p>
    <w:p w14:paraId="0DFC5C24" w14:textId="77777777" w:rsidR="003F3176" w:rsidRDefault="003F3176" w:rsidP="003F3176">
      <w:pPr>
        <w:pBdr>
          <w:top w:val="single" w:sz="4" w:space="0" w:color="auto"/>
          <w:left w:val="single" w:sz="4" w:space="4" w:color="auto"/>
          <w:bottom w:val="single" w:sz="4" w:space="1" w:color="auto"/>
          <w:right w:val="single" w:sz="4" w:space="4" w:color="auto"/>
        </w:pBdr>
        <w:spacing w:before="120" w:line="280" w:lineRule="atLeast"/>
        <w:ind w:firstLine="284"/>
        <w:rPr>
          <w:rFonts w:ascii="Arial" w:eastAsia="SimSun" w:hAnsi="Arial" w:cs="Arial"/>
          <w:sz w:val="18"/>
          <w:szCs w:val="18"/>
        </w:rPr>
      </w:pPr>
      <w:r>
        <w:rPr>
          <w:rFonts w:ascii="Arial" w:eastAsia="SimSun" w:hAnsi="Arial" w:cs="Arial"/>
          <w:sz w:val="18"/>
          <w:szCs w:val="18"/>
        </w:rPr>
        <w:t xml:space="preserve">- UE reselects to NR while logged measurements are collected </w:t>
      </w:r>
    </w:p>
    <w:p w14:paraId="256799C3" w14:textId="77777777" w:rsidR="003F3176" w:rsidRDefault="003F3176" w:rsidP="003F3176">
      <w:pPr>
        <w:pBdr>
          <w:top w:val="single" w:sz="4" w:space="0" w:color="auto"/>
          <w:left w:val="single" w:sz="4" w:space="4" w:color="auto"/>
          <w:bottom w:val="single" w:sz="4" w:space="1" w:color="auto"/>
          <w:right w:val="single" w:sz="4" w:space="4" w:color="auto"/>
        </w:pBdr>
        <w:spacing w:before="120" w:line="280" w:lineRule="atLeast"/>
        <w:ind w:firstLine="284"/>
        <w:rPr>
          <w:rFonts w:ascii="Arial" w:eastAsia="SimSun" w:hAnsi="Arial" w:cs="Arial"/>
          <w:sz w:val="18"/>
          <w:szCs w:val="18"/>
        </w:rPr>
      </w:pPr>
      <w:r>
        <w:rPr>
          <w:rFonts w:ascii="Arial" w:eastAsia="SimSun" w:hAnsi="Arial" w:cs="Arial"/>
          <w:sz w:val="18"/>
          <w:szCs w:val="18"/>
        </w:rPr>
        <w:t>- UE reselects to NR after logged measurements are collected and before uploading the logged MDT report.</w:t>
      </w:r>
    </w:p>
    <w:p w14:paraId="76DAD207" w14:textId="23E37153" w:rsidR="003F3176" w:rsidRDefault="003F3176" w:rsidP="00CD4C7B">
      <w:r>
        <w:t>RAN3#119bis-e made the following agreement:</w:t>
      </w:r>
    </w:p>
    <w:p w14:paraId="1A982731" w14:textId="77777777" w:rsidR="003F3176" w:rsidRPr="008573A5" w:rsidRDefault="003F3176" w:rsidP="003F3176">
      <w:pPr>
        <w:rPr>
          <w:rFonts w:ascii="Calibri" w:eastAsia="MS Mincho" w:hAnsi="Calibri" w:cs="Calibri"/>
          <w:i/>
          <w:iCs/>
          <w:color w:val="00B050"/>
          <w:kern w:val="2"/>
          <w:sz w:val="16"/>
          <w:szCs w:val="16"/>
        </w:rPr>
      </w:pPr>
      <w:r w:rsidRPr="008573A5">
        <w:rPr>
          <w:rFonts w:ascii="Calibri" w:eastAsia="MS Mincho" w:hAnsi="Calibri" w:cs="Calibri"/>
          <w:i/>
          <w:iCs/>
          <w:color w:val="00B050"/>
          <w:kern w:val="2"/>
          <w:sz w:val="16"/>
          <w:szCs w:val="16"/>
        </w:rPr>
        <w:t>RAN3 confirm</w:t>
      </w:r>
      <w:r w:rsidRPr="008573A5">
        <w:rPr>
          <w:rFonts w:ascii="Calibri" w:eastAsia="MS Mincho" w:hAnsi="Calibri" w:cs="Calibri" w:hint="eastAsia"/>
          <w:i/>
          <w:iCs/>
          <w:color w:val="00B050"/>
          <w:kern w:val="2"/>
          <w:sz w:val="16"/>
          <w:szCs w:val="16"/>
        </w:rPr>
        <w:t>s</w:t>
      </w:r>
      <w:r w:rsidRPr="008573A5">
        <w:rPr>
          <w:rFonts w:ascii="Calibri" w:eastAsia="MS Mincho" w:hAnsi="Calibri" w:cs="Calibri"/>
          <w:i/>
          <w:iCs/>
          <w:color w:val="00B050"/>
          <w:kern w:val="2"/>
          <w:sz w:val="16"/>
          <w:szCs w:val="16"/>
        </w:rPr>
        <w:t xml:space="preserve"> that the scenarios for inter-RAT signalling based logged MDT protection includes the following:  </w:t>
      </w:r>
    </w:p>
    <w:p w14:paraId="5A24366D" w14:textId="77777777" w:rsidR="003F3176" w:rsidRPr="008573A5" w:rsidRDefault="003F3176" w:rsidP="003F3176">
      <w:pPr>
        <w:ind w:leftChars="200" w:left="400"/>
        <w:rPr>
          <w:rFonts w:ascii="Calibri" w:eastAsia="MS Mincho" w:hAnsi="Calibri" w:cs="Calibri"/>
          <w:i/>
          <w:iCs/>
          <w:color w:val="00B050"/>
          <w:kern w:val="2"/>
          <w:sz w:val="16"/>
          <w:szCs w:val="16"/>
        </w:rPr>
      </w:pPr>
      <w:r w:rsidRPr="008573A5">
        <w:rPr>
          <w:rFonts w:ascii="Calibri" w:eastAsia="MS Mincho" w:hAnsi="Calibri" w:cs="Calibri"/>
          <w:i/>
          <w:iCs/>
          <w:color w:val="00B050"/>
          <w:kern w:val="2"/>
          <w:sz w:val="16"/>
          <w:szCs w:val="16"/>
        </w:rPr>
        <w:t>Scenario 1: Inter-system inter-RAT: EPC –&gt; 5GC</w:t>
      </w:r>
    </w:p>
    <w:p w14:paraId="3A48D335" w14:textId="77777777" w:rsidR="003F3176" w:rsidRPr="008573A5" w:rsidRDefault="003F3176" w:rsidP="003F3176">
      <w:pPr>
        <w:ind w:leftChars="200" w:left="400"/>
        <w:rPr>
          <w:rFonts w:ascii="Calibri" w:eastAsia="MS Mincho" w:hAnsi="Calibri" w:cs="Calibri"/>
          <w:i/>
          <w:iCs/>
          <w:color w:val="00B050"/>
          <w:kern w:val="2"/>
          <w:sz w:val="16"/>
          <w:szCs w:val="16"/>
        </w:rPr>
      </w:pPr>
      <w:r w:rsidRPr="008573A5">
        <w:rPr>
          <w:rFonts w:ascii="Calibri" w:eastAsia="MS Mincho" w:hAnsi="Calibri" w:cs="Calibri"/>
          <w:i/>
          <w:iCs/>
          <w:color w:val="00B050"/>
          <w:kern w:val="2"/>
          <w:sz w:val="16"/>
          <w:szCs w:val="16"/>
        </w:rPr>
        <w:t>Scenario 2: Intra-system Inter-RAT and intra-5GC: LTE –&gt; NR</w:t>
      </w:r>
    </w:p>
    <w:p w14:paraId="677F52CB" w14:textId="53D3DC07" w:rsidR="003F3176" w:rsidRDefault="004B0B62" w:rsidP="00CD4C7B">
      <w:r>
        <w:t>RAN</w:t>
      </w:r>
      <w:r w:rsidR="00991CA3">
        <w:t>3</w:t>
      </w:r>
      <w:r>
        <w:t>#120 further agreed:</w:t>
      </w:r>
    </w:p>
    <w:p w14:paraId="672BA984" w14:textId="623EE96A" w:rsidR="004B0B62" w:rsidRPr="004B0B62" w:rsidRDefault="004B0B62" w:rsidP="00CD4C7B">
      <w:pPr>
        <w:rPr>
          <w:rFonts w:ascii="Calibri" w:eastAsia="MS Mincho" w:hAnsi="Calibri" w:cs="Calibri"/>
          <w:i/>
          <w:iCs/>
          <w:color w:val="00B050"/>
          <w:kern w:val="2"/>
          <w:sz w:val="16"/>
          <w:szCs w:val="16"/>
        </w:rPr>
      </w:pPr>
      <w:r w:rsidRPr="00375679">
        <w:rPr>
          <w:rFonts w:ascii="Calibri" w:eastAsia="MS Mincho" w:hAnsi="Calibri" w:cs="Calibri"/>
          <w:i/>
          <w:iCs/>
          <w:color w:val="00B050"/>
          <w:kern w:val="2"/>
          <w:sz w:val="16"/>
          <w:szCs w:val="16"/>
        </w:rPr>
        <w:t>There is no requirement that NR signalling based logged MDT has a lower priority than E-UTRAN signalling based logged MDT.</w:t>
      </w:r>
    </w:p>
    <w:p w14:paraId="479DA40B" w14:textId="77777777" w:rsidR="00CD4C7B" w:rsidRPr="006E13D1" w:rsidRDefault="00CD4C7B" w:rsidP="00CD4C7B">
      <w:pPr>
        <w:pStyle w:val="Heading1"/>
      </w:pPr>
      <w:r w:rsidRPr="006E13D1">
        <w:t>2</w:t>
      </w:r>
      <w:r w:rsidRPr="006E13D1">
        <w:tab/>
      </w:r>
      <w:r w:rsidR="00972FD7">
        <w:t>Discussion</w:t>
      </w:r>
    </w:p>
    <w:p w14:paraId="2879FB5D" w14:textId="77777777" w:rsidR="004B0B62" w:rsidRDefault="004B0B62" w:rsidP="00CD4C7B">
      <w:pPr>
        <w:pStyle w:val="00BodyText"/>
        <w:spacing w:after="0"/>
        <w:rPr>
          <w:rFonts w:ascii="Times New Roman" w:hAnsi="Times New Roman"/>
          <w:sz w:val="20"/>
          <w:lang w:val="en-GB"/>
        </w:rPr>
      </w:pPr>
    </w:p>
    <w:p w14:paraId="05558BA2" w14:textId="139C4A21" w:rsidR="004B0B62" w:rsidRDefault="004E53E2" w:rsidP="00CD4C7B">
      <w:pPr>
        <w:pStyle w:val="00BodyText"/>
        <w:spacing w:after="0"/>
        <w:rPr>
          <w:rFonts w:ascii="Times New Roman" w:hAnsi="Times New Roman"/>
          <w:sz w:val="20"/>
          <w:lang w:val="en-GB"/>
        </w:rPr>
      </w:pPr>
      <w:r>
        <w:rPr>
          <w:rFonts w:ascii="Times New Roman" w:hAnsi="Times New Roman"/>
          <w:sz w:val="20"/>
          <w:lang w:val="en-GB"/>
        </w:rPr>
        <w:t xml:space="preserve">The starting point for the present discussion is the agreement taken at last meeting that </w:t>
      </w:r>
      <w:r w:rsidRPr="004E53E2">
        <w:rPr>
          <w:rFonts w:ascii="Times New Roman" w:hAnsi="Times New Roman"/>
          <w:sz w:val="20"/>
          <w:lang w:val="en-GB"/>
        </w:rPr>
        <w:t>there is no requirement that NR signalling based logged MDT has a lower priority than E-UTRAN signalling based logged MDT.</w:t>
      </w:r>
      <w:r>
        <w:rPr>
          <w:rFonts w:ascii="Times New Roman" w:hAnsi="Times New Roman"/>
          <w:sz w:val="20"/>
          <w:lang w:val="en-GB"/>
        </w:rPr>
        <w:t xml:space="preserve"> </w:t>
      </w:r>
      <w:proofErr w:type="gramStart"/>
      <w:r>
        <w:rPr>
          <w:rFonts w:ascii="Times New Roman" w:hAnsi="Times New Roman"/>
          <w:sz w:val="20"/>
          <w:lang w:val="en-GB"/>
        </w:rPr>
        <w:t>However</w:t>
      </w:r>
      <w:proofErr w:type="gramEnd"/>
      <w:r>
        <w:rPr>
          <w:rFonts w:ascii="Times New Roman" w:hAnsi="Times New Roman"/>
          <w:sz w:val="20"/>
          <w:lang w:val="en-GB"/>
        </w:rPr>
        <w:t xml:space="preserve"> this doesn’t preclude work in Rel-18 to enable operators e.g. to configure </w:t>
      </w:r>
      <w:r w:rsidRPr="004E53E2">
        <w:rPr>
          <w:rFonts w:ascii="Times New Roman" w:hAnsi="Times New Roman"/>
          <w:sz w:val="20"/>
          <w:lang w:val="en-GB"/>
        </w:rPr>
        <w:t>higher priority to E-UTRAN s-based logged MDT</w:t>
      </w:r>
      <w:r>
        <w:rPr>
          <w:rFonts w:ascii="Times New Roman" w:hAnsi="Times New Roman"/>
          <w:sz w:val="20"/>
          <w:lang w:val="en-GB"/>
        </w:rPr>
        <w:t xml:space="preserve">. This may be suitable </w:t>
      </w:r>
      <w:proofErr w:type="gramStart"/>
      <w:r>
        <w:rPr>
          <w:rFonts w:ascii="Times New Roman" w:hAnsi="Times New Roman"/>
          <w:sz w:val="20"/>
          <w:lang w:val="en-GB"/>
        </w:rPr>
        <w:t>e.g.</w:t>
      </w:r>
      <w:proofErr w:type="gramEnd"/>
      <w:r>
        <w:rPr>
          <w:rFonts w:ascii="Times New Roman" w:hAnsi="Times New Roman"/>
          <w:sz w:val="20"/>
          <w:lang w:val="en-GB"/>
        </w:rPr>
        <w:t xml:space="preserve"> in deployments where NG-RAN networks are well deployed and prioritized whenever available but E-UTRAN still is used for full coverage.</w:t>
      </w:r>
      <w:r w:rsidR="000B4A04">
        <w:rPr>
          <w:rFonts w:ascii="Times New Roman" w:hAnsi="Times New Roman"/>
          <w:sz w:val="20"/>
          <w:lang w:val="en-GB"/>
        </w:rPr>
        <w:t xml:space="preserve"> Furthermore, we believe this need, originating from deployment aspects, is best handled by overall network configuration, </w:t>
      </w:r>
      <w:proofErr w:type="gramStart"/>
      <w:r w:rsidR="000B4A04">
        <w:rPr>
          <w:rFonts w:ascii="Times New Roman" w:hAnsi="Times New Roman"/>
          <w:sz w:val="20"/>
          <w:lang w:val="en-GB"/>
        </w:rPr>
        <w:t>e.g.</w:t>
      </w:r>
      <w:proofErr w:type="gramEnd"/>
      <w:r w:rsidR="000B4A04">
        <w:rPr>
          <w:rFonts w:ascii="Times New Roman" w:hAnsi="Times New Roman"/>
          <w:sz w:val="20"/>
          <w:lang w:val="en-GB"/>
        </w:rPr>
        <w:t xml:space="preserve"> per target NR cell or gNB, and will not need configuration per UE. </w:t>
      </w:r>
    </w:p>
    <w:p w14:paraId="7BCC67DE" w14:textId="77777777" w:rsidR="00684E36" w:rsidRDefault="00684E36" w:rsidP="00CD4C7B">
      <w:pPr>
        <w:pStyle w:val="00BodyText"/>
        <w:spacing w:after="0"/>
        <w:rPr>
          <w:rFonts w:ascii="Times New Roman" w:hAnsi="Times New Roman"/>
          <w:sz w:val="20"/>
          <w:lang w:val="en-GB"/>
        </w:rPr>
      </w:pPr>
    </w:p>
    <w:p w14:paraId="4B62E98C" w14:textId="3630E53E" w:rsidR="00684E36" w:rsidRPr="008B6733" w:rsidRDefault="00684E36" w:rsidP="00CD4C7B">
      <w:pPr>
        <w:pStyle w:val="00BodyText"/>
        <w:spacing w:after="0"/>
        <w:rPr>
          <w:rFonts w:ascii="Times New Roman" w:hAnsi="Times New Roman"/>
          <w:b/>
          <w:bCs/>
          <w:sz w:val="20"/>
          <w:lang w:val="en-GB"/>
        </w:rPr>
      </w:pPr>
      <w:r w:rsidRPr="008B6733">
        <w:rPr>
          <w:rFonts w:ascii="Times New Roman" w:hAnsi="Times New Roman"/>
          <w:b/>
          <w:bCs/>
          <w:sz w:val="20"/>
          <w:lang w:val="en-GB"/>
        </w:rPr>
        <w:t xml:space="preserve">Proposal 1: </w:t>
      </w:r>
      <w:r w:rsidR="000B4A04" w:rsidRPr="008B6733">
        <w:rPr>
          <w:rFonts w:ascii="Times New Roman" w:hAnsi="Times New Roman"/>
          <w:b/>
          <w:bCs/>
          <w:sz w:val="20"/>
          <w:lang w:val="en-GB"/>
        </w:rPr>
        <w:t>Support configuration of priority to E-UTRAN s-based logged MDT per target NR cell or gNB.</w:t>
      </w:r>
    </w:p>
    <w:p w14:paraId="3CAA9A2E" w14:textId="77777777" w:rsidR="000B4A04" w:rsidRDefault="000B4A04" w:rsidP="00CD4C7B">
      <w:pPr>
        <w:pStyle w:val="00BodyText"/>
        <w:spacing w:after="0"/>
        <w:rPr>
          <w:rFonts w:ascii="Times New Roman" w:hAnsi="Times New Roman"/>
          <w:sz w:val="20"/>
          <w:lang w:val="en-GB"/>
        </w:rPr>
      </w:pPr>
    </w:p>
    <w:p w14:paraId="5BCD9B64" w14:textId="1FF0B580" w:rsidR="000B4A04" w:rsidRDefault="000B4A04" w:rsidP="00CD4C7B">
      <w:pPr>
        <w:pStyle w:val="00BodyText"/>
        <w:spacing w:after="0"/>
        <w:rPr>
          <w:rFonts w:ascii="Times New Roman" w:hAnsi="Times New Roman"/>
          <w:sz w:val="20"/>
          <w:lang w:val="en-GB"/>
        </w:rPr>
      </w:pPr>
      <w:r>
        <w:rPr>
          <w:rFonts w:ascii="Times New Roman" w:hAnsi="Times New Roman"/>
          <w:sz w:val="20"/>
          <w:lang w:val="en-GB"/>
        </w:rPr>
        <w:t>A further question is then whether a correspondingly failed s-based NR MDT configuration needs to be signalled to the AMF</w:t>
      </w:r>
      <w:r w:rsidR="008B6733">
        <w:rPr>
          <w:rFonts w:ascii="Times New Roman" w:hAnsi="Times New Roman"/>
          <w:sz w:val="20"/>
          <w:lang w:val="en-GB"/>
        </w:rPr>
        <w:t xml:space="preserve"> by enhancement of error signalling. On our side we don’t see how the AMF could make use of this information, and the OAM will already be aware that the UE is configured with E-UTRAN s-based logged MDT and the configured priority situation.</w:t>
      </w:r>
    </w:p>
    <w:p w14:paraId="07AC2CE6" w14:textId="77777777" w:rsidR="008B6733" w:rsidRDefault="008B6733" w:rsidP="00CD4C7B">
      <w:pPr>
        <w:pStyle w:val="00BodyText"/>
        <w:spacing w:after="0"/>
        <w:rPr>
          <w:rFonts w:ascii="Times New Roman" w:hAnsi="Times New Roman"/>
          <w:sz w:val="20"/>
          <w:lang w:val="en-GB"/>
        </w:rPr>
      </w:pPr>
    </w:p>
    <w:p w14:paraId="7287EC36" w14:textId="4615E173" w:rsidR="008B6733" w:rsidRPr="008B6733" w:rsidRDefault="008B6733" w:rsidP="00CD4C7B">
      <w:pPr>
        <w:pStyle w:val="00BodyText"/>
        <w:spacing w:after="0"/>
        <w:rPr>
          <w:rFonts w:ascii="Times New Roman" w:hAnsi="Times New Roman"/>
          <w:b/>
          <w:bCs/>
          <w:sz w:val="20"/>
          <w:lang w:val="en-GB"/>
        </w:rPr>
      </w:pPr>
      <w:r w:rsidRPr="008B6733">
        <w:rPr>
          <w:rFonts w:ascii="Times New Roman" w:hAnsi="Times New Roman"/>
          <w:b/>
          <w:bCs/>
          <w:sz w:val="20"/>
          <w:lang w:val="en-GB"/>
        </w:rPr>
        <w:t>Proposal 2: No need for error signalling/new cause on NGAP in case of failed activation of NR MDT.</w:t>
      </w:r>
    </w:p>
    <w:p w14:paraId="77296971" w14:textId="77777777" w:rsidR="004E53E2" w:rsidRDefault="004E53E2" w:rsidP="00CD4C7B">
      <w:pPr>
        <w:pStyle w:val="00BodyText"/>
        <w:spacing w:after="0"/>
        <w:rPr>
          <w:rFonts w:ascii="Times New Roman" w:hAnsi="Times New Roman"/>
          <w:sz w:val="20"/>
          <w:lang w:val="en-GB"/>
        </w:rPr>
      </w:pPr>
    </w:p>
    <w:p w14:paraId="60F1627E" w14:textId="77777777" w:rsidR="004E53E2" w:rsidRDefault="004E53E2" w:rsidP="00CD4C7B">
      <w:pPr>
        <w:pStyle w:val="00BodyText"/>
        <w:spacing w:after="0"/>
        <w:rPr>
          <w:rFonts w:ascii="Times New Roman" w:hAnsi="Times New Roman"/>
          <w:sz w:val="20"/>
          <w:lang w:val="en-GB"/>
        </w:rPr>
      </w:pPr>
    </w:p>
    <w:p w14:paraId="3672318A" w14:textId="77777777" w:rsidR="009B3A89" w:rsidRDefault="009B3A89" w:rsidP="00CD4C7B">
      <w:pPr>
        <w:pStyle w:val="00BodyText"/>
        <w:spacing w:after="0"/>
        <w:rPr>
          <w:rFonts w:ascii="Times New Roman" w:hAnsi="Times New Roman"/>
          <w:sz w:val="20"/>
          <w:lang w:val="en-GB"/>
        </w:rPr>
      </w:pPr>
    </w:p>
    <w:p w14:paraId="0BF6804C" w14:textId="792B2A60" w:rsidR="008678A9" w:rsidRDefault="008B6733" w:rsidP="00CD4C7B">
      <w:pPr>
        <w:pStyle w:val="00BodyText"/>
        <w:spacing w:after="0"/>
        <w:rPr>
          <w:rFonts w:ascii="Times New Roman" w:hAnsi="Times New Roman"/>
          <w:sz w:val="20"/>
          <w:lang w:val="en-GB"/>
        </w:rPr>
      </w:pPr>
      <w:r>
        <w:rPr>
          <w:rFonts w:ascii="Times New Roman" w:hAnsi="Times New Roman"/>
          <w:sz w:val="20"/>
          <w:lang w:val="en-GB"/>
        </w:rPr>
        <w:t xml:space="preserve">We believe the above can be supported without further RAN3 impact based on </w:t>
      </w:r>
      <w:r w:rsidR="008678A9">
        <w:rPr>
          <w:rFonts w:ascii="Times New Roman" w:hAnsi="Times New Roman"/>
          <w:sz w:val="20"/>
          <w:lang w:val="en-GB"/>
        </w:rPr>
        <w:t>RAN2#121</w:t>
      </w:r>
      <w:r>
        <w:rPr>
          <w:rFonts w:ascii="Times New Roman" w:hAnsi="Times New Roman"/>
          <w:sz w:val="20"/>
          <w:lang w:val="en-GB"/>
        </w:rPr>
        <w:t>’s</w:t>
      </w:r>
      <w:r w:rsidR="008678A9">
        <w:rPr>
          <w:rFonts w:ascii="Times New Roman" w:hAnsi="Times New Roman"/>
          <w:sz w:val="20"/>
          <w:lang w:val="en-GB"/>
        </w:rPr>
        <w:t xml:space="preserve"> </w:t>
      </w:r>
      <w:r>
        <w:rPr>
          <w:rFonts w:ascii="Times New Roman" w:hAnsi="Times New Roman"/>
          <w:sz w:val="20"/>
          <w:lang w:val="en-GB"/>
        </w:rPr>
        <w:t>agreement</w:t>
      </w:r>
      <w:r w:rsidR="008678A9">
        <w:rPr>
          <w:rFonts w:ascii="Times New Roman" w:hAnsi="Times New Roman"/>
          <w:sz w:val="20"/>
          <w:lang w:val="en-GB"/>
        </w:rPr>
        <w:t xml:space="preserve"> to further work on the following solution:</w:t>
      </w:r>
    </w:p>
    <w:p w14:paraId="14EB0252" w14:textId="77777777" w:rsidR="008678A9" w:rsidRPr="00A652F6" w:rsidRDefault="008678A9" w:rsidP="008678A9">
      <w:pPr>
        <w:pStyle w:val="Doc-text2"/>
        <w:pBdr>
          <w:top w:val="single" w:sz="4" w:space="1" w:color="auto"/>
          <w:left w:val="single" w:sz="4" w:space="4" w:color="auto"/>
          <w:bottom w:val="single" w:sz="4" w:space="1" w:color="auto"/>
          <w:right w:val="single" w:sz="4" w:space="4" w:color="auto"/>
        </w:pBdr>
        <w:rPr>
          <w:b/>
          <w:bCs/>
        </w:rPr>
      </w:pPr>
      <w:r w:rsidRPr="00A652F6">
        <w:rPr>
          <w:b/>
          <w:bCs/>
        </w:rPr>
        <w:t>Solution 2: Override protection by cross-RAT signaling but no cross-RAT reporting of LTE logged MDT report from NR to LTE.</w:t>
      </w:r>
    </w:p>
    <w:p w14:paraId="4E2F8F8D" w14:textId="11A3000C" w:rsidR="008678A9" w:rsidRDefault="008678A9" w:rsidP="00CD4C7B">
      <w:pPr>
        <w:pStyle w:val="00BodyText"/>
        <w:spacing w:after="0"/>
        <w:rPr>
          <w:rFonts w:ascii="Times New Roman" w:hAnsi="Times New Roman"/>
          <w:sz w:val="20"/>
          <w:lang w:val="en-GB"/>
        </w:rPr>
      </w:pPr>
    </w:p>
    <w:p w14:paraId="35458E72" w14:textId="7353FF74" w:rsidR="008678A9" w:rsidRDefault="008678A9" w:rsidP="00CD4C7B">
      <w:pPr>
        <w:pStyle w:val="00BodyText"/>
        <w:spacing w:after="0"/>
        <w:rPr>
          <w:rFonts w:ascii="Times New Roman" w:hAnsi="Times New Roman"/>
          <w:sz w:val="20"/>
          <w:lang w:val="en-GB"/>
        </w:rPr>
      </w:pPr>
      <w:r>
        <w:rPr>
          <w:rFonts w:ascii="Times New Roman" w:hAnsi="Times New Roman"/>
          <w:sz w:val="20"/>
          <w:lang w:val="en-GB"/>
        </w:rPr>
        <w:t>With solution details as follows:</w:t>
      </w:r>
    </w:p>
    <w:p w14:paraId="2ED3FD0D" w14:textId="40BD528F" w:rsidR="008678A9" w:rsidRDefault="008678A9" w:rsidP="008678A9">
      <w:pPr>
        <w:pStyle w:val="00BodyText"/>
        <w:spacing w:after="0"/>
        <w:ind w:left="568"/>
        <w:rPr>
          <w:rFonts w:ascii="Times New Roman" w:hAnsi="Times New Roman"/>
          <w:i/>
          <w:iCs/>
          <w:color w:val="808080"/>
          <w:sz w:val="20"/>
          <w:lang w:val="en-GB"/>
        </w:rPr>
      </w:pPr>
      <w:r>
        <w:rPr>
          <w:rFonts w:ascii="Times New Roman" w:hAnsi="Times New Roman"/>
          <w:i/>
          <w:iCs/>
          <w:color w:val="808080"/>
          <w:sz w:val="20"/>
          <w:lang w:val="en-GB"/>
        </w:rPr>
        <w:t>1</w:t>
      </w:r>
      <w:r>
        <w:rPr>
          <w:rFonts w:ascii="Times New Roman" w:hAnsi="Times New Roman"/>
          <w:i/>
          <w:iCs/>
          <w:color w:val="808080"/>
          <w:sz w:val="20"/>
          <w:lang w:val="en-GB"/>
        </w:rPr>
        <w:tab/>
        <w:t xml:space="preserve">Extend the LTE LoggedMeasurementConfiguration to include Logged MDT type indication </w:t>
      </w:r>
      <w:proofErr w:type="gramStart"/>
      <w:r>
        <w:rPr>
          <w:rFonts w:ascii="Times New Roman" w:hAnsi="Times New Roman"/>
          <w:i/>
          <w:iCs/>
          <w:color w:val="808080"/>
          <w:sz w:val="20"/>
          <w:lang w:val="en-GB"/>
        </w:rPr>
        <w:t>information</w:t>
      </w:r>
      <w:proofErr w:type="gramEnd"/>
    </w:p>
    <w:p w14:paraId="159FA6BB" w14:textId="77777777" w:rsidR="008678A9" w:rsidRDefault="008678A9" w:rsidP="008678A9">
      <w:pPr>
        <w:pStyle w:val="00BodyText"/>
        <w:spacing w:after="0"/>
        <w:ind w:left="568"/>
        <w:rPr>
          <w:rFonts w:ascii="Times New Roman" w:hAnsi="Times New Roman"/>
          <w:i/>
          <w:iCs/>
          <w:color w:val="808080"/>
          <w:sz w:val="20"/>
          <w:lang w:val="en-GB"/>
        </w:rPr>
      </w:pPr>
      <w:r>
        <w:rPr>
          <w:rFonts w:ascii="Times New Roman" w:hAnsi="Times New Roman"/>
          <w:i/>
          <w:iCs/>
          <w:color w:val="808080"/>
          <w:sz w:val="20"/>
          <w:lang w:val="en-GB"/>
        </w:rPr>
        <w:t>2</w:t>
      </w:r>
      <w:r>
        <w:rPr>
          <w:rFonts w:ascii="Times New Roman" w:hAnsi="Times New Roman"/>
          <w:i/>
          <w:iCs/>
          <w:color w:val="808080"/>
          <w:sz w:val="20"/>
          <w:lang w:val="en-GB"/>
        </w:rPr>
        <w:tab/>
        <w:t>NR signaling is needed to inform the gNB that signaling based MDT is configured by E-UTRA.</w:t>
      </w:r>
    </w:p>
    <w:p w14:paraId="787C0929" w14:textId="28CC0098" w:rsidR="008678A9" w:rsidRDefault="008678A9" w:rsidP="008678A9">
      <w:pPr>
        <w:pStyle w:val="00BodyText"/>
        <w:spacing w:after="0"/>
        <w:ind w:left="568"/>
        <w:rPr>
          <w:rFonts w:ascii="Times New Roman" w:hAnsi="Times New Roman"/>
          <w:i/>
          <w:iCs/>
          <w:color w:val="808080"/>
          <w:sz w:val="20"/>
          <w:lang w:val="en-GB"/>
        </w:rPr>
      </w:pPr>
      <w:r>
        <w:rPr>
          <w:rFonts w:ascii="Times New Roman" w:hAnsi="Times New Roman"/>
          <w:i/>
          <w:iCs/>
          <w:color w:val="808080"/>
          <w:sz w:val="20"/>
          <w:lang w:val="en-GB"/>
        </w:rPr>
        <w:t>3</w:t>
      </w:r>
      <w:r>
        <w:rPr>
          <w:rFonts w:ascii="Times New Roman" w:hAnsi="Times New Roman"/>
          <w:i/>
          <w:iCs/>
          <w:color w:val="808080"/>
          <w:sz w:val="20"/>
          <w:lang w:val="en-GB"/>
        </w:rPr>
        <w:tab/>
        <w:t>Try to reuse R17 NR signaling by the UE to inform gNB whether signaling based MDT is configured even when it is configured by E-UTRA</w:t>
      </w:r>
    </w:p>
    <w:p w14:paraId="07139295" w14:textId="3A150700" w:rsidR="008678A9" w:rsidRDefault="008678A9" w:rsidP="00CD4C7B">
      <w:pPr>
        <w:pStyle w:val="00BodyText"/>
        <w:spacing w:after="0"/>
        <w:rPr>
          <w:rFonts w:ascii="Times New Roman" w:hAnsi="Times New Roman"/>
          <w:sz w:val="20"/>
          <w:lang w:val="en-GB"/>
        </w:rPr>
      </w:pPr>
    </w:p>
    <w:p w14:paraId="5E35D4A8" w14:textId="0805ADD9" w:rsidR="008678A9" w:rsidRDefault="008678A9" w:rsidP="008678A9">
      <w:pPr>
        <w:pStyle w:val="BodyText"/>
        <w:jc w:val="both"/>
        <w:rPr>
          <w:lang w:val="en-US"/>
        </w:rPr>
      </w:pPr>
      <w:r>
        <w:t xml:space="preserve">Based on this agreement, RAN3 can assume that the UE that is configured with EUTRA s-based logged MDT will </w:t>
      </w:r>
      <w:r>
        <w:rPr>
          <w:iCs/>
          <w:lang w:val="en-US"/>
        </w:rPr>
        <w:t xml:space="preserve">indicate </w:t>
      </w:r>
      <w:r w:rsidRPr="00F10B4F">
        <w:rPr>
          <w:rFonts w:eastAsia="DengXian"/>
          <w:i/>
          <w:lang w:eastAsia="zh-CN"/>
        </w:rPr>
        <w:t>sigLogMeasConfigAvailable</w:t>
      </w:r>
      <w:r w:rsidRPr="00F10B4F">
        <w:rPr>
          <w:rFonts w:eastAsia="DengXian"/>
          <w:lang w:eastAsia="zh-CN"/>
        </w:rPr>
        <w:t xml:space="preserve"> </w:t>
      </w:r>
      <w:r>
        <w:rPr>
          <w:rFonts w:eastAsia="DengXian"/>
          <w:lang w:eastAsia="zh-CN"/>
        </w:rPr>
        <w:t xml:space="preserve">set to true </w:t>
      </w:r>
      <w:r w:rsidRPr="00F10B4F">
        <w:rPr>
          <w:rFonts w:eastAsia="DengXian"/>
          <w:lang w:eastAsia="zh-CN"/>
        </w:rPr>
        <w:t xml:space="preserve">in </w:t>
      </w:r>
      <w:r>
        <w:rPr>
          <w:rFonts w:eastAsia="DengXian"/>
          <w:lang w:eastAsia="zh-CN"/>
        </w:rPr>
        <w:t>NR</w:t>
      </w:r>
      <w:r w:rsidRPr="00F10B4F">
        <w:rPr>
          <w:rFonts w:eastAsia="DengXian"/>
          <w:lang w:eastAsia="zh-CN"/>
        </w:rPr>
        <w:t xml:space="preserve"> </w:t>
      </w:r>
      <w:r w:rsidRPr="00F10B4F">
        <w:rPr>
          <w:i/>
        </w:rPr>
        <w:t>RRCSetupComplete</w:t>
      </w:r>
      <w:r w:rsidRPr="00F10B4F">
        <w:t xml:space="preserve"> </w:t>
      </w:r>
      <w:r w:rsidRPr="001B0E11">
        <w:t xml:space="preserve">and </w:t>
      </w:r>
      <w:r w:rsidRPr="002343EE">
        <w:rPr>
          <w:i/>
          <w:iCs/>
          <w:lang w:val="en-US"/>
        </w:rPr>
        <w:t>RRCResumeComplet</w:t>
      </w:r>
      <w:r>
        <w:rPr>
          <w:i/>
          <w:iCs/>
          <w:lang w:val="en-US"/>
        </w:rPr>
        <w:t>e</w:t>
      </w:r>
      <w:r>
        <w:rPr>
          <w:lang w:val="en-US"/>
        </w:rPr>
        <w:t xml:space="preserve"> messages. Because cross-RAT reporting upload is not supported, RAN3 could further assume that </w:t>
      </w:r>
      <w:r w:rsidR="00EA6491">
        <w:rPr>
          <w:lang w:val="en-US"/>
        </w:rPr>
        <w:t>such</w:t>
      </w:r>
      <w:r w:rsidRPr="0008548B">
        <w:rPr>
          <w:lang w:val="en-US"/>
        </w:rPr>
        <w:t xml:space="preserve"> UE </w:t>
      </w:r>
      <w:r>
        <w:rPr>
          <w:lang w:val="en-US"/>
        </w:rPr>
        <w:t>will not set the Logged MDT data availability indicator while connecting to NR cel</w:t>
      </w:r>
      <w:r w:rsidR="00EA6491">
        <w:rPr>
          <w:lang w:val="en-US"/>
        </w:rPr>
        <w:t xml:space="preserve">l in NG-RAN. </w:t>
      </w:r>
    </w:p>
    <w:p w14:paraId="6C5DC9C2" w14:textId="179E9D6A" w:rsidR="00EA6491" w:rsidRDefault="00EA6491" w:rsidP="008678A9">
      <w:pPr>
        <w:pStyle w:val="BodyText"/>
        <w:jc w:val="both"/>
        <w:rPr>
          <w:lang w:val="en-US"/>
        </w:rPr>
      </w:pPr>
      <w:r>
        <w:rPr>
          <w:lang w:val="en-US"/>
        </w:rPr>
        <w:t>In that case the gNB has the needed information to understand</w:t>
      </w:r>
      <w:r w:rsidR="008B6733">
        <w:rPr>
          <w:lang w:val="en-US"/>
        </w:rPr>
        <w:t>, depending on configured information as per proposal 1 above,</w:t>
      </w:r>
      <w:r>
        <w:rPr>
          <w:lang w:val="en-US"/>
        </w:rPr>
        <w:t xml:space="preserve"> that the ongoing EUTRA logged MDT configuration shall not be replaced by any new MDT logged configuration, neither s-based nor m-based logged MDT.</w:t>
      </w:r>
    </w:p>
    <w:p w14:paraId="75D4F2D1" w14:textId="71FEE994" w:rsidR="00EA6491" w:rsidRDefault="00EA6491" w:rsidP="008678A9">
      <w:pPr>
        <w:pStyle w:val="BodyText"/>
        <w:jc w:val="both"/>
        <w:rPr>
          <w:b/>
          <w:bCs/>
          <w:lang w:val="en-US"/>
        </w:rPr>
      </w:pPr>
      <w:r w:rsidRPr="00EA6491">
        <w:rPr>
          <w:b/>
          <w:bCs/>
          <w:lang w:val="en-US"/>
        </w:rPr>
        <w:t>Proposal</w:t>
      </w:r>
      <w:r>
        <w:rPr>
          <w:b/>
          <w:bCs/>
          <w:lang w:val="en-US"/>
        </w:rPr>
        <w:t xml:space="preserve"> </w:t>
      </w:r>
      <w:r w:rsidR="008B6733">
        <w:rPr>
          <w:b/>
          <w:bCs/>
          <w:lang w:val="en-US"/>
        </w:rPr>
        <w:t>3</w:t>
      </w:r>
      <w:r w:rsidRPr="00EA6491">
        <w:rPr>
          <w:b/>
          <w:bCs/>
          <w:lang w:val="en-US"/>
        </w:rPr>
        <w:t xml:space="preserve">: </w:t>
      </w:r>
      <w:r w:rsidR="008B6733">
        <w:rPr>
          <w:b/>
          <w:bCs/>
          <w:lang w:val="en-US"/>
        </w:rPr>
        <w:t xml:space="preserve">If priority of </w:t>
      </w:r>
      <w:r w:rsidR="008B6733" w:rsidRPr="008B6733">
        <w:rPr>
          <w:b/>
          <w:bCs/>
        </w:rPr>
        <w:t xml:space="preserve">E-UTRAN s-based logged MDT </w:t>
      </w:r>
      <w:r w:rsidR="008B6733">
        <w:rPr>
          <w:b/>
          <w:bCs/>
        </w:rPr>
        <w:t xml:space="preserve">has been configured as per proposal 1: </w:t>
      </w:r>
      <w:r w:rsidRPr="00EA6491">
        <w:rPr>
          <w:b/>
          <w:bCs/>
          <w:lang w:val="en-US"/>
        </w:rPr>
        <w:t xml:space="preserve">If the UE indicates </w:t>
      </w:r>
      <w:r w:rsidRPr="00EA6491">
        <w:rPr>
          <w:rFonts w:eastAsia="DengXian"/>
          <w:b/>
          <w:bCs/>
          <w:i/>
          <w:lang w:eastAsia="zh-CN"/>
        </w:rPr>
        <w:t>sigLogMeasConfigAvailable</w:t>
      </w:r>
      <w:r w:rsidRPr="00EA6491">
        <w:rPr>
          <w:rFonts w:eastAsia="DengXian"/>
          <w:b/>
          <w:bCs/>
          <w:lang w:eastAsia="zh-CN"/>
        </w:rPr>
        <w:t xml:space="preserve"> set to true in NR </w:t>
      </w:r>
      <w:r w:rsidRPr="00EA6491">
        <w:rPr>
          <w:b/>
          <w:bCs/>
          <w:i/>
        </w:rPr>
        <w:t>RRCSetupComplete</w:t>
      </w:r>
      <w:r w:rsidRPr="00EA6491">
        <w:rPr>
          <w:b/>
          <w:bCs/>
        </w:rPr>
        <w:t xml:space="preserve"> or </w:t>
      </w:r>
      <w:r w:rsidRPr="00EA6491">
        <w:rPr>
          <w:b/>
          <w:bCs/>
          <w:i/>
          <w:iCs/>
          <w:lang w:val="en-US"/>
        </w:rPr>
        <w:t>RRCResumeComplete</w:t>
      </w:r>
      <w:r w:rsidRPr="00EA6491">
        <w:rPr>
          <w:b/>
          <w:bCs/>
          <w:lang w:val="en-US"/>
        </w:rPr>
        <w:t xml:space="preserve"> messages, while not indicating availability of Logged MDT data, the gNB shall </w:t>
      </w:r>
      <w:r w:rsidR="00A24133">
        <w:rPr>
          <w:b/>
          <w:bCs/>
          <w:lang w:val="en-US"/>
        </w:rPr>
        <w:t xml:space="preserve">not </w:t>
      </w:r>
      <w:r w:rsidRPr="00EA6491">
        <w:rPr>
          <w:b/>
          <w:bCs/>
          <w:lang w:val="en-US"/>
        </w:rPr>
        <w:t>configure the UE with s-based or m-based logged MDT.</w:t>
      </w:r>
    </w:p>
    <w:p w14:paraId="1A6C9410" w14:textId="47B32906" w:rsidR="00EA6491" w:rsidRPr="00EA6491" w:rsidRDefault="00EA6491" w:rsidP="008678A9">
      <w:pPr>
        <w:pStyle w:val="BodyText"/>
        <w:jc w:val="both"/>
        <w:rPr>
          <w:lang w:val="en-US"/>
        </w:rPr>
      </w:pPr>
      <w:r>
        <w:rPr>
          <w:lang w:val="en-US"/>
        </w:rPr>
        <w:t>This will efficiently protect the EUTRAN-configured s-based logged MDT configuration, without any further standardization needed.</w:t>
      </w:r>
    </w:p>
    <w:p w14:paraId="0D110258" w14:textId="77777777" w:rsidR="00CD4C7B" w:rsidRPr="006E13D1" w:rsidRDefault="00972FD7" w:rsidP="00CD4C7B">
      <w:pPr>
        <w:pStyle w:val="Heading1"/>
      </w:pPr>
      <w:r>
        <w:t>3</w:t>
      </w:r>
      <w:r w:rsidR="00CD4C7B" w:rsidRPr="006E13D1">
        <w:tab/>
      </w:r>
      <w:r>
        <w:t>Conclusion</w:t>
      </w:r>
    </w:p>
    <w:p w14:paraId="6093981F" w14:textId="23A30F76" w:rsidR="00CD4C7B" w:rsidRDefault="00EA6491" w:rsidP="00CD4C7B">
      <w:r>
        <w:t>We have made the following proposals:</w:t>
      </w:r>
    </w:p>
    <w:p w14:paraId="0513F7E2" w14:textId="77777777" w:rsidR="008B6733" w:rsidRPr="008B6733" w:rsidRDefault="008B6733" w:rsidP="008B6733">
      <w:pPr>
        <w:pStyle w:val="00BodyText"/>
        <w:spacing w:after="0"/>
        <w:rPr>
          <w:rFonts w:ascii="Times New Roman" w:hAnsi="Times New Roman"/>
          <w:b/>
          <w:bCs/>
          <w:sz w:val="20"/>
          <w:lang w:val="en-GB"/>
        </w:rPr>
      </w:pPr>
      <w:r w:rsidRPr="008B6733">
        <w:rPr>
          <w:rFonts w:ascii="Times New Roman" w:hAnsi="Times New Roman"/>
          <w:b/>
          <w:bCs/>
          <w:sz w:val="20"/>
          <w:lang w:val="en-GB"/>
        </w:rPr>
        <w:t>Proposal 1: Support configuration of priority to E-UTRAN s-based logged MDT per target NR cell or gNB.</w:t>
      </w:r>
    </w:p>
    <w:p w14:paraId="14504EFF" w14:textId="77777777" w:rsidR="008B6733" w:rsidRDefault="008B6733" w:rsidP="008B6733">
      <w:pPr>
        <w:pStyle w:val="00BodyText"/>
        <w:spacing w:after="0"/>
        <w:rPr>
          <w:rFonts w:ascii="Times New Roman" w:hAnsi="Times New Roman"/>
          <w:b/>
          <w:bCs/>
          <w:sz w:val="20"/>
          <w:lang w:val="en-GB"/>
        </w:rPr>
      </w:pPr>
    </w:p>
    <w:p w14:paraId="16A8E782" w14:textId="68C62397" w:rsidR="008B6733" w:rsidRDefault="008B6733" w:rsidP="008B6733">
      <w:pPr>
        <w:pStyle w:val="00BodyText"/>
        <w:spacing w:after="0"/>
        <w:rPr>
          <w:rFonts w:ascii="Times New Roman" w:hAnsi="Times New Roman"/>
          <w:b/>
          <w:bCs/>
          <w:sz w:val="20"/>
          <w:lang w:val="en-GB"/>
        </w:rPr>
      </w:pPr>
      <w:r w:rsidRPr="008B6733">
        <w:rPr>
          <w:rFonts w:ascii="Times New Roman" w:hAnsi="Times New Roman"/>
          <w:b/>
          <w:bCs/>
          <w:sz w:val="20"/>
          <w:lang w:val="en-GB"/>
        </w:rPr>
        <w:t>Proposal 2: No need for error signalling/new cause on NGAP in case of failed activation of NR MDT.</w:t>
      </w:r>
    </w:p>
    <w:p w14:paraId="647A68E9" w14:textId="77777777" w:rsidR="008B6733" w:rsidRPr="008B6733" w:rsidRDefault="008B6733" w:rsidP="008B6733">
      <w:pPr>
        <w:pStyle w:val="00BodyText"/>
        <w:spacing w:after="0"/>
        <w:rPr>
          <w:rFonts w:ascii="Times New Roman" w:hAnsi="Times New Roman"/>
          <w:b/>
          <w:bCs/>
          <w:sz w:val="20"/>
          <w:lang w:val="en-GB"/>
        </w:rPr>
      </w:pPr>
    </w:p>
    <w:p w14:paraId="58B4705F" w14:textId="77777777" w:rsidR="008B6733" w:rsidRDefault="008B6733" w:rsidP="008B6733">
      <w:pPr>
        <w:pStyle w:val="BodyText"/>
        <w:jc w:val="both"/>
        <w:rPr>
          <w:b/>
          <w:bCs/>
          <w:lang w:val="en-US"/>
        </w:rPr>
      </w:pPr>
      <w:r w:rsidRPr="00EA6491">
        <w:rPr>
          <w:b/>
          <w:bCs/>
          <w:lang w:val="en-US"/>
        </w:rPr>
        <w:t>Proposal</w:t>
      </w:r>
      <w:r>
        <w:rPr>
          <w:b/>
          <w:bCs/>
          <w:lang w:val="en-US"/>
        </w:rPr>
        <w:t xml:space="preserve"> 3</w:t>
      </w:r>
      <w:r w:rsidRPr="00EA6491">
        <w:rPr>
          <w:b/>
          <w:bCs/>
          <w:lang w:val="en-US"/>
        </w:rPr>
        <w:t xml:space="preserve">: </w:t>
      </w:r>
      <w:r>
        <w:rPr>
          <w:b/>
          <w:bCs/>
          <w:lang w:val="en-US"/>
        </w:rPr>
        <w:t xml:space="preserve">If priority of </w:t>
      </w:r>
      <w:r w:rsidRPr="008B6733">
        <w:rPr>
          <w:b/>
          <w:bCs/>
        </w:rPr>
        <w:t xml:space="preserve">E-UTRAN s-based logged MDT </w:t>
      </w:r>
      <w:r>
        <w:rPr>
          <w:b/>
          <w:bCs/>
        </w:rPr>
        <w:t xml:space="preserve">has been configured as per proposal 1: </w:t>
      </w:r>
      <w:r w:rsidRPr="00EA6491">
        <w:rPr>
          <w:b/>
          <w:bCs/>
          <w:lang w:val="en-US"/>
        </w:rPr>
        <w:t xml:space="preserve">If the UE indicates </w:t>
      </w:r>
      <w:r w:rsidRPr="00EA6491">
        <w:rPr>
          <w:rFonts w:eastAsia="DengXian"/>
          <w:b/>
          <w:bCs/>
          <w:i/>
          <w:lang w:eastAsia="zh-CN"/>
        </w:rPr>
        <w:t>sigLogMeasConfigAvailable</w:t>
      </w:r>
      <w:r w:rsidRPr="00EA6491">
        <w:rPr>
          <w:rFonts w:eastAsia="DengXian"/>
          <w:b/>
          <w:bCs/>
          <w:lang w:eastAsia="zh-CN"/>
        </w:rPr>
        <w:t xml:space="preserve"> set to true in NR </w:t>
      </w:r>
      <w:r w:rsidRPr="00EA6491">
        <w:rPr>
          <w:b/>
          <w:bCs/>
          <w:i/>
        </w:rPr>
        <w:t>RRCSetupComplete</w:t>
      </w:r>
      <w:r w:rsidRPr="00EA6491">
        <w:rPr>
          <w:b/>
          <w:bCs/>
        </w:rPr>
        <w:t xml:space="preserve"> or </w:t>
      </w:r>
      <w:r w:rsidRPr="00EA6491">
        <w:rPr>
          <w:b/>
          <w:bCs/>
          <w:i/>
          <w:iCs/>
          <w:lang w:val="en-US"/>
        </w:rPr>
        <w:t>RRCResumeComplete</w:t>
      </w:r>
      <w:r w:rsidRPr="00EA6491">
        <w:rPr>
          <w:b/>
          <w:bCs/>
          <w:lang w:val="en-US"/>
        </w:rPr>
        <w:t xml:space="preserve"> messages, while not indicating availability of Logged MDT data, the gNB shall </w:t>
      </w:r>
      <w:r>
        <w:rPr>
          <w:b/>
          <w:bCs/>
          <w:lang w:val="en-US"/>
        </w:rPr>
        <w:t xml:space="preserve">not </w:t>
      </w:r>
      <w:r w:rsidRPr="00EA6491">
        <w:rPr>
          <w:b/>
          <w:bCs/>
          <w:lang w:val="en-US"/>
        </w:rPr>
        <w:t>configure the UE with s-based or m-based logged MDT.</w:t>
      </w:r>
    </w:p>
    <w:p w14:paraId="39D5C35C" w14:textId="77777777" w:rsidR="008B6733" w:rsidRPr="006E13D1" w:rsidRDefault="008B6733" w:rsidP="00CD4C7B"/>
    <w:p w14:paraId="1DD4FB92" w14:textId="77777777" w:rsidR="00CD4C7B" w:rsidRPr="006E13D1" w:rsidRDefault="00CD4C7B" w:rsidP="00CD4C7B"/>
    <w:p w14:paraId="0EC3E131" w14:textId="77777777" w:rsidR="00CD4C7B" w:rsidRDefault="00CD4C7B" w:rsidP="00CD4C7B"/>
    <w:p w14:paraId="0BA2BD6A" w14:textId="77777777" w:rsidR="00080512" w:rsidRPr="00CD4C7B" w:rsidRDefault="00080512" w:rsidP="00CD4C7B"/>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3BD25E" w14:textId="77777777" w:rsidR="008815A2" w:rsidRDefault="008815A2">
      <w:r>
        <w:separator/>
      </w:r>
    </w:p>
  </w:endnote>
  <w:endnote w:type="continuationSeparator" w:id="0">
    <w:p w14:paraId="06D397F5" w14:textId="77777777" w:rsidR="008815A2" w:rsidRDefault="008815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3B2308" w14:textId="77777777" w:rsidR="008815A2" w:rsidRDefault="008815A2">
      <w:r>
        <w:separator/>
      </w:r>
    </w:p>
  </w:footnote>
  <w:footnote w:type="continuationSeparator" w:id="0">
    <w:p w14:paraId="12C827D2" w14:textId="77777777" w:rsidR="008815A2" w:rsidRDefault="008815A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16cid:durableId="48844600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8056511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88241122">
    <w:abstractNumId w:val="1"/>
  </w:num>
  <w:num w:numId="4" w16cid:durableId="53558167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B7BCF"/>
    <w:rsid w:val="00030DA5"/>
    <w:rsid w:val="00033397"/>
    <w:rsid w:val="000342C7"/>
    <w:rsid w:val="00040095"/>
    <w:rsid w:val="0005563E"/>
    <w:rsid w:val="00080512"/>
    <w:rsid w:val="00083F0D"/>
    <w:rsid w:val="000B4A04"/>
    <w:rsid w:val="000B7BCF"/>
    <w:rsid w:val="000C556D"/>
    <w:rsid w:val="000D376D"/>
    <w:rsid w:val="000D58AB"/>
    <w:rsid w:val="001075B7"/>
    <w:rsid w:val="001370F2"/>
    <w:rsid w:val="001549DD"/>
    <w:rsid w:val="001550D6"/>
    <w:rsid w:val="0015540D"/>
    <w:rsid w:val="00194CD0"/>
    <w:rsid w:val="001B08B3"/>
    <w:rsid w:val="001C4281"/>
    <w:rsid w:val="001D0D3F"/>
    <w:rsid w:val="001D1E52"/>
    <w:rsid w:val="001E39D1"/>
    <w:rsid w:val="001F168B"/>
    <w:rsid w:val="001F70B7"/>
    <w:rsid w:val="00225F6D"/>
    <w:rsid w:val="0022606D"/>
    <w:rsid w:val="002305DD"/>
    <w:rsid w:val="00242C2A"/>
    <w:rsid w:val="00243BC7"/>
    <w:rsid w:val="002623FC"/>
    <w:rsid w:val="002747EC"/>
    <w:rsid w:val="002855BF"/>
    <w:rsid w:val="002953B2"/>
    <w:rsid w:val="002E1692"/>
    <w:rsid w:val="002F0D22"/>
    <w:rsid w:val="003172DC"/>
    <w:rsid w:val="00326069"/>
    <w:rsid w:val="003454FC"/>
    <w:rsid w:val="0035462D"/>
    <w:rsid w:val="00363177"/>
    <w:rsid w:val="003702F7"/>
    <w:rsid w:val="003B3FB3"/>
    <w:rsid w:val="003C4E37"/>
    <w:rsid w:val="003E1194"/>
    <w:rsid w:val="003E16BE"/>
    <w:rsid w:val="003E7223"/>
    <w:rsid w:val="003F3176"/>
    <w:rsid w:val="00401855"/>
    <w:rsid w:val="00431F4E"/>
    <w:rsid w:val="0043731F"/>
    <w:rsid w:val="00464695"/>
    <w:rsid w:val="00472199"/>
    <w:rsid w:val="004B0B62"/>
    <w:rsid w:val="004C5539"/>
    <w:rsid w:val="004D3578"/>
    <w:rsid w:val="004D380D"/>
    <w:rsid w:val="004D3F58"/>
    <w:rsid w:val="004D5E47"/>
    <w:rsid w:val="004E213A"/>
    <w:rsid w:val="004E21FC"/>
    <w:rsid w:val="004E53E2"/>
    <w:rsid w:val="00503171"/>
    <w:rsid w:val="005153FE"/>
    <w:rsid w:val="005240A4"/>
    <w:rsid w:val="00531C12"/>
    <w:rsid w:val="00534DA0"/>
    <w:rsid w:val="00540B31"/>
    <w:rsid w:val="00543E6C"/>
    <w:rsid w:val="00544635"/>
    <w:rsid w:val="00556093"/>
    <w:rsid w:val="005632D0"/>
    <w:rsid w:val="00565087"/>
    <w:rsid w:val="0056573F"/>
    <w:rsid w:val="00565BE9"/>
    <w:rsid w:val="00571CE2"/>
    <w:rsid w:val="005A1427"/>
    <w:rsid w:val="005A27D5"/>
    <w:rsid w:val="005A4971"/>
    <w:rsid w:val="005B1232"/>
    <w:rsid w:val="005B2EEF"/>
    <w:rsid w:val="005D4274"/>
    <w:rsid w:val="005F2B4E"/>
    <w:rsid w:val="00605E3E"/>
    <w:rsid w:val="00606DA9"/>
    <w:rsid w:val="00611566"/>
    <w:rsid w:val="00611D47"/>
    <w:rsid w:val="00656E1E"/>
    <w:rsid w:val="006604E4"/>
    <w:rsid w:val="00684E36"/>
    <w:rsid w:val="006B36A5"/>
    <w:rsid w:val="006C54B5"/>
    <w:rsid w:val="006D1E24"/>
    <w:rsid w:val="00702BDF"/>
    <w:rsid w:val="007318F1"/>
    <w:rsid w:val="00734A5B"/>
    <w:rsid w:val="00741EC5"/>
    <w:rsid w:val="00743525"/>
    <w:rsid w:val="00744E76"/>
    <w:rsid w:val="007476DB"/>
    <w:rsid w:val="0075565E"/>
    <w:rsid w:val="00757D40"/>
    <w:rsid w:val="00765A81"/>
    <w:rsid w:val="00774846"/>
    <w:rsid w:val="00781F0F"/>
    <w:rsid w:val="00782170"/>
    <w:rsid w:val="0078727C"/>
    <w:rsid w:val="00797D4B"/>
    <w:rsid w:val="007C095F"/>
    <w:rsid w:val="007D5902"/>
    <w:rsid w:val="007F2676"/>
    <w:rsid w:val="00802106"/>
    <w:rsid w:val="008028A4"/>
    <w:rsid w:val="00806520"/>
    <w:rsid w:val="00830106"/>
    <w:rsid w:val="00840916"/>
    <w:rsid w:val="00853EDD"/>
    <w:rsid w:val="008604EE"/>
    <w:rsid w:val="008678A9"/>
    <w:rsid w:val="0087401D"/>
    <w:rsid w:val="008768CA"/>
    <w:rsid w:val="00880559"/>
    <w:rsid w:val="008815A2"/>
    <w:rsid w:val="008B6733"/>
    <w:rsid w:val="008C2835"/>
    <w:rsid w:val="008C490B"/>
    <w:rsid w:val="0090271F"/>
    <w:rsid w:val="00903D8C"/>
    <w:rsid w:val="00942EC2"/>
    <w:rsid w:val="00954BCB"/>
    <w:rsid w:val="00961B32"/>
    <w:rsid w:val="00971683"/>
    <w:rsid w:val="00972FD7"/>
    <w:rsid w:val="00974BB0"/>
    <w:rsid w:val="00991CA3"/>
    <w:rsid w:val="009A6E4F"/>
    <w:rsid w:val="009B3A89"/>
    <w:rsid w:val="009C4D5C"/>
    <w:rsid w:val="009D0A28"/>
    <w:rsid w:val="009E618D"/>
    <w:rsid w:val="009F3B54"/>
    <w:rsid w:val="009F7E6E"/>
    <w:rsid w:val="00A10F02"/>
    <w:rsid w:val="00A24133"/>
    <w:rsid w:val="00A53724"/>
    <w:rsid w:val="00A814E6"/>
    <w:rsid w:val="00A82346"/>
    <w:rsid w:val="00A8361A"/>
    <w:rsid w:val="00A90CC3"/>
    <w:rsid w:val="00A9671C"/>
    <w:rsid w:val="00AB6AAB"/>
    <w:rsid w:val="00AD4BCF"/>
    <w:rsid w:val="00AF4A8E"/>
    <w:rsid w:val="00AF78D5"/>
    <w:rsid w:val="00B0062A"/>
    <w:rsid w:val="00B1063A"/>
    <w:rsid w:val="00B15449"/>
    <w:rsid w:val="00B21241"/>
    <w:rsid w:val="00B746AA"/>
    <w:rsid w:val="00B9781E"/>
    <w:rsid w:val="00BF79F1"/>
    <w:rsid w:val="00C03035"/>
    <w:rsid w:val="00C06E4A"/>
    <w:rsid w:val="00C26446"/>
    <w:rsid w:val="00C275BC"/>
    <w:rsid w:val="00C33079"/>
    <w:rsid w:val="00C365F1"/>
    <w:rsid w:val="00C43B31"/>
    <w:rsid w:val="00C50536"/>
    <w:rsid w:val="00C55EB7"/>
    <w:rsid w:val="00C84ED9"/>
    <w:rsid w:val="00CA3D0C"/>
    <w:rsid w:val="00CB6651"/>
    <w:rsid w:val="00CB6887"/>
    <w:rsid w:val="00CD4C7B"/>
    <w:rsid w:val="00D22038"/>
    <w:rsid w:val="00D45717"/>
    <w:rsid w:val="00D5437E"/>
    <w:rsid w:val="00D738D6"/>
    <w:rsid w:val="00D7796A"/>
    <w:rsid w:val="00D80795"/>
    <w:rsid w:val="00D87E00"/>
    <w:rsid w:val="00D908B4"/>
    <w:rsid w:val="00D9134D"/>
    <w:rsid w:val="00D97CD9"/>
    <w:rsid w:val="00DA58E4"/>
    <w:rsid w:val="00DA7A03"/>
    <w:rsid w:val="00DB1818"/>
    <w:rsid w:val="00DC309B"/>
    <w:rsid w:val="00DC4DA2"/>
    <w:rsid w:val="00DE1406"/>
    <w:rsid w:val="00DF2774"/>
    <w:rsid w:val="00E07838"/>
    <w:rsid w:val="00E26B57"/>
    <w:rsid w:val="00E340BC"/>
    <w:rsid w:val="00E40B74"/>
    <w:rsid w:val="00E51F8B"/>
    <w:rsid w:val="00E62835"/>
    <w:rsid w:val="00E77645"/>
    <w:rsid w:val="00E852FF"/>
    <w:rsid w:val="00E90ABE"/>
    <w:rsid w:val="00EA1D56"/>
    <w:rsid w:val="00EA22F8"/>
    <w:rsid w:val="00EA6491"/>
    <w:rsid w:val="00EC4A25"/>
    <w:rsid w:val="00ED096C"/>
    <w:rsid w:val="00EE0A1E"/>
    <w:rsid w:val="00F025A2"/>
    <w:rsid w:val="00F2026E"/>
    <w:rsid w:val="00F2210A"/>
    <w:rsid w:val="00F37743"/>
    <w:rsid w:val="00F54A3D"/>
    <w:rsid w:val="00F653B8"/>
    <w:rsid w:val="00F76F8F"/>
    <w:rsid w:val="00FA1266"/>
    <w:rsid w:val="00FB2BEA"/>
    <w:rsid w:val="00FC1192"/>
    <w:rsid w:val="00FC53BF"/>
    <w:rsid w:val="00FC6713"/>
    <w:rsid w:val="00FF4BAA"/>
    <w:rsid w:val="00FF7BC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D330CC9"/>
  <w15:chartTrackingRefBased/>
  <w15:docId w15:val="{1272C275-BF15-47AA-A13B-5FC1D1CECC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val="en-GB"/>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rsid w:val="0056573F"/>
    <w:rPr>
      <w:color w:val="0000FF"/>
      <w:u w:val="single"/>
    </w:rPr>
  </w:style>
  <w:style w:type="paragraph" w:styleId="DocumentMap">
    <w:name w:val="Document Map"/>
    <w:basedOn w:val="Normal"/>
    <w:link w:val="DocumentMapChar"/>
    <w:rsid w:val="007476DB"/>
    <w:rPr>
      <w:rFonts w:ascii="Tahoma" w:hAnsi="Tahoma" w:cs="Tahoma"/>
      <w:sz w:val="16"/>
      <w:szCs w:val="16"/>
    </w:rPr>
  </w:style>
  <w:style w:type="character" w:customStyle="1" w:styleId="DocumentMapChar">
    <w:name w:val="Document Map Char"/>
    <w:link w:val="DocumentMap"/>
    <w:rsid w:val="007476DB"/>
    <w:rPr>
      <w:rFonts w:ascii="Tahoma" w:hAnsi="Tahoma" w:cs="Tahoma"/>
      <w:sz w:val="16"/>
      <w:szCs w:val="16"/>
      <w:lang w:val="en-GB"/>
    </w:rPr>
  </w:style>
  <w:style w:type="paragraph" w:customStyle="1" w:styleId="Doc-text2">
    <w:name w:val="Doc-text2"/>
    <w:basedOn w:val="Normal"/>
    <w:link w:val="Doc-text2Char"/>
    <w:qFormat/>
    <w:rsid w:val="008678A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8678A9"/>
    <w:rPr>
      <w:rFonts w:ascii="Arial" w:eastAsia="MS Mincho" w:hAnsi="Arial"/>
      <w:szCs w:val="24"/>
      <w:lang w:val="en-GB" w:eastAsia="en-GB"/>
    </w:rPr>
  </w:style>
  <w:style w:type="paragraph" w:styleId="BodyText">
    <w:name w:val="Body Text"/>
    <w:basedOn w:val="Normal"/>
    <w:link w:val="BodyTextChar"/>
    <w:rsid w:val="008678A9"/>
    <w:pPr>
      <w:spacing w:after="120"/>
    </w:pPr>
  </w:style>
  <w:style w:type="character" w:customStyle="1" w:styleId="BodyTextChar">
    <w:name w:val="Body Text Char"/>
    <w:link w:val="BodyText"/>
    <w:rsid w:val="008678A9"/>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5AIRPNAIUNRU-1156379521-3898</_dlc_DocId>
    <_dlc_DocIdUrl xmlns="71c5aaf6-e6ce-465b-b873-5148d2a4c105">
      <Url>https://nokia.sharepoint.com/sites/c5g/e2earch/_layouts/15/DocIdRedir.aspx?ID=5AIRPNAIUNRU-1156379521-3898</Url>
      <Description>5AIRPNAIUNRU-1156379521-3898</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18683DDB4CB714487F91A3B9BBBA0AA" ma:contentTypeVersion="24" ma:contentTypeDescription="Create a new document." ma:contentTypeScope="" ma:versionID="d249eadff621ce63f3ffdb944df2820b">
  <xsd:schema xmlns:xsd="http://www.w3.org/2001/XMLSchema" xmlns:xs="http://www.w3.org/2001/XMLSchema" xmlns:p="http://schemas.microsoft.com/office/2006/metadata/properties" xmlns:ns2="71c5aaf6-e6ce-465b-b873-5148d2a4c105" xmlns:ns3="3b34c8f0-1ef5-4d1e-bb66-517ce7fe7356" xmlns:ns4="a3840f4f-04be-43d1-b2ef-6ff1382503c7" xmlns:ns5="b1e1cf1a-759b-4612-9ceb-2888e9efb08a" targetNamespace="http://schemas.microsoft.com/office/2006/metadata/properties" ma:root="true" ma:fieldsID="b407a2835c56c507541b83bc3b6eaa26" ns2:_="" ns3:_="" ns4:_="" ns5:_="">
    <xsd:import namespace="71c5aaf6-e6ce-465b-b873-5148d2a4c105"/>
    <xsd:import namespace="3b34c8f0-1ef5-4d1e-bb66-517ce7fe7356"/>
    <xsd:import namespace="a3840f4f-04be-43d1-b2ef-6ff1382503c7"/>
    <xsd:import namespace="b1e1cf1a-759b-4612-9ceb-2888e9efb08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1e1cf1a-759b-4612-9ceb-2888e9efb08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DF95CA81-43A4-4DFF-89AA-3A99051E5788}">
  <ds:schemaRefs>
    <ds:schemaRef ds:uri="http://schemas.microsoft.com/sharepoint/v3/contenttype/forms"/>
  </ds:schemaRefs>
</ds:datastoreItem>
</file>

<file path=customXml/itemProps2.xml><?xml version="1.0" encoding="utf-8"?>
<ds:datastoreItem xmlns:ds="http://schemas.openxmlformats.org/officeDocument/2006/customXml" ds:itemID="{3A01BF5F-21A4-4361-8E0B-5C98E1EDA37D}">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5879013E-4C9F-4F55-8AA7-4A4C88700B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b1e1cf1a-759b-4612-9ceb-2888e9efb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5768D9E-49E9-41DE-92A3-155DFF2ADBB3}">
  <ds:schemaRefs>
    <ds:schemaRef ds:uri="Microsoft.SharePoint.Taxonomy.ContentTypeSync"/>
  </ds:schemaRefs>
</ds:datastoreItem>
</file>

<file path=customXml/itemProps5.xml><?xml version="1.0" encoding="utf-8"?>
<ds:datastoreItem xmlns:ds="http://schemas.openxmlformats.org/officeDocument/2006/customXml" ds:itemID="{4BBA6CBC-E220-4E6E-9830-8E3A6C745852}">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 TDoc.dot</Template>
  <TotalTime>267</TotalTime>
  <Pages>2</Pages>
  <Words>709</Words>
  <Characters>4043</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Nokia Siemens Networks</Company>
  <LinksUpToDate>false</LinksUpToDate>
  <CharactersWithSpaces>4743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13 |12 |11 | 10 | 9 | 8 | 7 | 6 | 5 | 4)</dc:subject>
  <dc:creator>Benoist Sébire</dc:creator>
  <cp:keywords>&lt;keyword[, keyword, ]&gt;</cp:keywords>
  <cp:lastModifiedBy>Nokia</cp:lastModifiedBy>
  <cp:revision>43</cp:revision>
  <dcterms:created xsi:type="dcterms:W3CDTF">2019-06-29T13:33:00Z</dcterms:created>
  <dcterms:modified xsi:type="dcterms:W3CDTF">2023-09-28T23:15:00Z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0x010100518683DDB4CB714487F91A3B9BBBA0AA</vt:lpwstr>
  </property>
  <property fmtid="{D5CDD505-2E9C-101B-9397-08002B2CF9AE}" pid="3" name="_dlc_DocIdItemGuid">
    <vt:lpwstr>cfc22355-9eea-4173-b40d-da2fe150f747</vt:lpwstr>
  </property>
</Properties>
</file>